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4" w:rsidRDefault="00E70305" w:rsidP="00E83F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B307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20765" cy="8682765"/>
            <wp:effectExtent l="19050" t="0" r="0" b="0"/>
            <wp:docPr id="2" name="Рисунок 1" descr="C:\Users\Пользователь\Documents\Panasonic\MFS\Scan\20151127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Panasonic\MFS\Scan\20151127_094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</w:p>
    <w:p w:rsidR="00FC16E8" w:rsidRPr="00FC16E8" w:rsidRDefault="00FC16E8" w:rsidP="00E83F1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FC16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Установление перечня реализуемых организацией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политику организации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br w:type="page"/>
      </w:r>
    </w:p>
    <w:p w:rsidR="00FC16E8" w:rsidRPr="00FC16E8" w:rsidRDefault="00FC16E8" w:rsidP="00FC16E8">
      <w:pPr>
        <w:pStyle w:val="1"/>
        <w:numPr>
          <w:ilvl w:val="0"/>
          <w:numId w:val="14"/>
        </w:numPr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Цели и задачи  внедрения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политики в учреждении</w:t>
      </w: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4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2D2">
        <w:rPr>
          <w:rFonts w:ascii="Times New Roman" w:hAnsi="Times New Roman" w:cs="Times New Roman"/>
          <w:b/>
          <w:sz w:val="28"/>
          <w:szCs w:val="28"/>
        </w:rPr>
        <w:t>Антик</w:t>
      </w:r>
      <w:r w:rsidR="003B42D2" w:rsidRPr="003B42D2">
        <w:rPr>
          <w:rFonts w:ascii="Times New Roman" w:hAnsi="Times New Roman" w:cs="Times New Roman"/>
          <w:b/>
          <w:sz w:val="28"/>
          <w:szCs w:val="28"/>
        </w:rPr>
        <w:t>оррупционная</w:t>
      </w:r>
      <w:proofErr w:type="spellEnd"/>
      <w:r w:rsidR="003B42D2" w:rsidRPr="003B42D2">
        <w:rPr>
          <w:rFonts w:ascii="Times New Roman" w:hAnsi="Times New Roman" w:cs="Times New Roman"/>
          <w:b/>
          <w:sz w:val="28"/>
          <w:szCs w:val="28"/>
        </w:rPr>
        <w:t xml:space="preserve"> политика  МБДОУ ДС №19</w:t>
      </w:r>
      <w:r w:rsidRPr="003B42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42D2">
        <w:rPr>
          <w:rFonts w:ascii="Times New Roman" w:hAnsi="Times New Roman" w:cs="Times New Roman"/>
          <w:sz w:val="28"/>
          <w:szCs w:val="28"/>
        </w:rPr>
        <w:t xml:space="preserve"> </w:t>
      </w:r>
      <w:r w:rsidRPr="003B42D2">
        <w:rPr>
          <w:rFonts w:ascii="Times New Roman" w:hAnsi="Times New Roman" w:cs="Times New Roman"/>
          <w:sz w:val="28"/>
          <w:szCs w:val="28"/>
        </w:rPr>
        <w:t xml:space="preserve">- учреждение)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3B42D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3B42D2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 (далее – Федеральный закон № 273-ФЗ). </w:t>
      </w:r>
      <w:proofErr w:type="gramStart"/>
      <w:r w:rsidRPr="003B42D2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 </w:t>
      </w:r>
      <w:proofErr w:type="spellStart"/>
      <w:r w:rsidRPr="003B42D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B42D2">
        <w:rPr>
          <w:rFonts w:ascii="Times New Roman" w:hAnsi="Times New Roman" w:cs="Times New Roman"/>
          <w:sz w:val="28"/>
          <w:szCs w:val="28"/>
        </w:rPr>
        <w:t xml:space="preserve"> политику учреждения являются</w:t>
      </w:r>
      <w:proofErr w:type="gramEnd"/>
      <w:r w:rsidRPr="003B42D2">
        <w:rPr>
          <w:rFonts w:ascii="Times New Roman" w:hAnsi="Times New Roman" w:cs="Times New Roman"/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sz w:val="28"/>
          <w:szCs w:val="28"/>
        </w:rPr>
        <w:t>В соответствии со ст.13.3  Федерального закона № 273-ФЗ м</w:t>
      </w:r>
      <w:r w:rsidRPr="003B42D2">
        <w:rPr>
          <w:rFonts w:ascii="Times New Roman" w:hAnsi="Times New Roman" w:cs="Times New Roman"/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42D2"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42D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B42D2">
        <w:rPr>
          <w:rFonts w:ascii="Times New Roman" w:hAnsi="Times New Roman" w:cs="Times New Roman"/>
          <w:sz w:val="28"/>
          <w:szCs w:val="28"/>
        </w:rPr>
        <w:t xml:space="preserve"> политика лицея направлена на реализацию данных мер.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pStyle w:val="2"/>
        <w:ind w:left="360" w:firstLine="0"/>
      </w:pPr>
      <w:r w:rsidRPr="00FC16E8">
        <w:t xml:space="preserve">               2. Используемые в политике понятия и определения</w:t>
      </w:r>
    </w:p>
    <w:p w:rsidR="00FC16E8" w:rsidRPr="00FC16E8" w:rsidRDefault="00FC16E8" w:rsidP="00FC16E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42D2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B42D2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3B42D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3B42D2">
        <w:rPr>
          <w:rFonts w:ascii="Times New Roman" w:hAnsi="Times New Roman" w:cs="Times New Roman"/>
          <w:sz w:val="28"/>
          <w:szCs w:val="28"/>
        </w:rPr>
        <w:t>. № 273-ФЗ «О противодействии коррупции»).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3B42D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3B42D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3B42D2">
        <w:rPr>
          <w:rFonts w:ascii="Times New Roman" w:hAnsi="Times New Roman" w:cs="Times New Roman"/>
          <w:sz w:val="28"/>
          <w:szCs w:val="28"/>
        </w:rPr>
        <w:t>. № 273-ФЗ «О противодействии коррупции»):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42D2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B42D2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42D2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42D2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B42D2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FC16E8" w:rsidRPr="003B42D2" w:rsidRDefault="00FC16E8" w:rsidP="003B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2">
        <w:rPr>
          <w:rFonts w:ascii="Times New Roman" w:hAnsi="Times New Roman" w:cs="Times New Roman"/>
          <w:b/>
          <w:i/>
          <w:sz w:val="28"/>
          <w:szCs w:val="28"/>
        </w:rPr>
        <w:t>Личная заинтересованность работника (представителя организации)</w:t>
      </w:r>
      <w:r w:rsidRPr="003B42D2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bookmarkStart w:id="0" w:name="_Toc369706629"/>
    </w:p>
    <w:bookmarkEnd w:id="0"/>
    <w:p w:rsidR="00FC16E8" w:rsidRPr="00FC16E8" w:rsidRDefault="00FC16E8" w:rsidP="00FC16E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3.Основные принципы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 деятельности организации</w:t>
      </w:r>
    </w:p>
    <w:p w:rsidR="00FC16E8" w:rsidRPr="00FC16E8" w:rsidRDefault="00FC16E8" w:rsidP="00FC16E8">
      <w:pPr>
        <w:spacing w:after="0" w:line="240" w:lineRule="auto"/>
        <w:rPr>
          <w:rFonts w:ascii="Times New Roman" w:hAnsi="Times New Roman" w:cs="Times New Roman"/>
        </w:rPr>
      </w:pP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 w:val="0"/>
          <w:sz w:val="28"/>
          <w:szCs w:val="28"/>
        </w:rPr>
        <w:t>Системы мер противодействия коррупции в учреждении  основывается на следующих</w:t>
      </w:r>
      <w:r w:rsidRPr="00FC16E8"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Соответствие реализуемых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личного примера руководства.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вовлеченности работников.</w:t>
      </w:r>
    </w:p>
    <w:p w:rsidR="00FC16E8" w:rsidRPr="00FC16E8" w:rsidRDefault="00FC16E8" w:rsidP="00FC16E8">
      <w:pPr>
        <w:pStyle w:val="11"/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FC16E8">
        <w:rPr>
          <w:sz w:val="28"/>
          <w:szCs w:val="28"/>
        </w:rPr>
        <w:t>антикоррупционного</w:t>
      </w:r>
      <w:proofErr w:type="spellEnd"/>
      <w:r w:rsidRPr="00FC16E8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стандартов и процедур.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соразмерности </w:t>
      </w:r>
      <w:proofErr w:type="spellStart"/>
      <w:r w:rsidRPr="00FC16E8">
        <w:rPr>
          <w:i/>
          <w:sz w:val="28"/>
          <w:szCs w:val="28"/>
        </w:rPr>
        <w:t>антикоррупционных</w:t>
      </w:r>
      <w:proofErr w:type="spellEnd"/>
      <w:r w:rsidRPr="00FC16E8">
        <w:rPr>
          <w:i/>
          <w:sz w:val="28"/>
          <w:szCs w:val="28"/>
        </w:rPr>
        <w:t xml:space="preserve"> процедур риску коррупции.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эффективности  </w:t>
      </w:r>
      <w:proofErr w:type="spellStart"/>
      <w:r w:rsidRPr="00FC16E8">
        <w:rPr>
          <w:i/>
          <w:sz w:val="28"/>
          <w:szCs w:val="28"/>
        </w:rPr>
        <w:t>антикоррупционных</w:t>
      </w:r>
      <w:proofErr w:type="spellEnd"/>
      <w:r w:rsidRPr="00FC16E8">
        <w:rPr>
          <w:i/>
          <w:sz w:val="28"/>
          <w:szCs w:val="28"/>
        </w:rPr>
        <w:t xml:space="preserve"> процедур.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Применение в организации таких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C16E8">
        <w:rPr>
          <w:sz w:val="28"/>
          <w:szCs w:val="28"/>
        </w:rPr>
        <w:t>приносят значимый результат</w:t>
      </w:r>
      <w:proofErr w:type="gramEnd"/>
      <w:r w:rsidRPr="00FC16E8">
        <w:rPr>
          <w:sz w:val="28"/>
          <w:szCs w:val="28"/>
        </w:rPr>
        <w:t>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ответственности и неотвратимости наказания.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политики.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открытости 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стандартах ведения деятельности.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стандартов и процедур, а также </w:t>
      </w:r>
      <w:proofErr w:type="gramStart"/>
      <w:r w:rsidRPr="00FC16E8">
        <w:rPr>
          <w:sz w:val="28"/>
          <w:szCs w:val="28"/>
        </w:rPr>
        <w:t>контроля за</w:t>
      </w:r>
      <w:proofErr w:type="gramEnd"/>
      <w:r w:rsidRPr="00FC16E8">
        <w:rPr>
          <w:sz w:val="28"/>
          <w:szCs w:val="28"/>
        </w:rPr>
        <w:t xml:space="preserve"> их исполнением.</w:t>
      </w:r>
    </w:p>
    <w:p w:rsidR="003B42D2" w:rsidRDefault="003B42D2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2D2" w:rsidRDefault="003B42D2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2D2" w:rsidRDefault="003B42D2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Область применения политики и круг лиц, попадающих под ее действие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FC16E8" w:rsidRPr="00FC16E8" w:rsidRDefault="00FC16E8" w:rsidP="00FC16E8">
      <w:pPr>
        <w:pStyle w:val="2"/>
      </w:pPr>
      <w:r w:rsidRPr="00FC16E8">
        <w:t xml:space="preserve">5.  Определение должностных лиц лицея, ответственных за реализацию </w:t>
      </w:r>
      <w:proofErr w:type="spellStart"/>
      <w:r w:rsidRPr="00FC16E8">
        <w:t>антикоррупционной</w:t>
      </w:r>
      <w:proofErr w:type="spellEnd"/>
      <w:r w:rsidRPr="00FC16E8">
        <w:t xml:space="preserve">  политики</w:t>
      </w:r>
    </w:p>
    <w:p w:rsidR="00FC16E8" w:rsidRPr="00FC16E8" w:rsidRDefault="00FC16E8" w:rsidP="00FC16E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учреждении 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 </w:t>
      </w:r>
    </w:p>
    <w:p w:rsidR="00FC16E8" w:rsidRPr="00FC16E8" w:rsidRDefault="00FC16E8" w:rsidP="00FC16E8">
      <w:pPr>
        <w:pStyle w:val="a6"/>
        <w:ind w:left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Задачи, функции и полномочия заведующего в сфере противодействия коррупции определены его Должностной инструкцией. 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Эти обязанности  включают в частности: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проведения оценки коррупционных рисков;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проведение оценки результатов 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3B42D2" w:rsidRDefault="003B42D2" w:rsidP="003B42D2">
      <w:pPr>
        <w:tabs>
          <w:tab w:val="num" w:pos="851"/>
        </w:tabs>
        <w:jc w:val="both"/>
        <w:rPr>
          <w:sz w:val="28"/>
          <w:szCs w:val="28"/>
        </w:rPr>
      </w:pPr>
    </w:p>
    <w:p w:rsidR="003B42D2" w:rsidRPr="003B42D2" w:rsidRDefault="003B42D2" w:rsidP="003B42D2">
      <w:pPr>
        <w:tabs>
          <w:tab w:val="num" w:pos="851"/>
        </w:tabs>
        <w:jc w:val="both"/>
        <w:rPr>
          <w:sz w:val="28"/>
          <w:szCs w:val="28"/>
        </w:rPr>
      </w:pP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незамедлительно инфор</w:t>
      </w:r>
      <w:r w:rsidR="003B42D2">
        <w:rPr>
          <w:rFonts w:ascii="Times New Roman" w:hAnsi="Times New Roman" w:cs="Times New Roman"/>
          <w:sz w:val="28"/>
          <w:szCs w:val="28"/>
        </w:rPr>
        <w:t xml:space="preserve">мировать </w:t>
      </w:r>
      <w:proofErr w:type="gramStart"/>
      <w:r w:rsidR="003B42D2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регламентируются процедуры их соблюдения.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политика».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C16E8" w:rsidRPr="00FC16E8" w:rsidRDefault="00FC16E8" w:rsidP="00FC16E8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t xml:space="preserve">   7. Установление перечня реализуемых учреждением 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мероприятий, стандартов и процедур и  порядок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FC16E8" w:rsidRPr="00FC16E8" w:rsidTr="00A4757D">
        <w:trPr>
          <w:trHeight w:val="350"/>
        </w:trPr>
        <w:tc>
          <w:tcPr>
            <w:tcW w:w="28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3B42D2">
            <w:pPr>
              <w:pStyle w:val="a5"/>
            </w:pPr>
            <w:r w:rsidRPr="003B42D2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</w:t>
            </w:r>
            <w:r w:rsidR="003B42D2" w:rsidRPr="003B42D2">
              <w:rPr>
                <w:rFonts w:ascii="Times New Roman" w:hAnsi="Times New Roman" w:cs="Times New Roman"/>
                <w:sz w:val="28"/>
                <w:szCs w:val="28"/>
              </w:rPr>
              <w:t xml:space="preserve">репление стандартов поведения и </w:t>
            </w:r>
            <w:r w:rsidRPr="003B42D2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Pr="00FC16E8">
              <w:t xml:space="preserve"> </w:t>
            </w:r>
            <w:r w:rsidRPr="00E4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намерений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принятие кодекса этики и служебного поведения работников организации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правил, регламентирующих </w:t>
            </w:r>
            <w:r w:rsidRPr="00FC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обмена деловыми подарками и знаками делового гостеприимства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FC16E8" w:rsidRPr="00FC16E8" w:rsidTr="00A4757D">
        <w:trPr>
          <w:trHeight w:val="53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44659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E44659" w:rsidRDefault="00FC16E8" w:rsidP="00E446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465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качестве  приложения к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bookmarkStart w:id="1" w:name="_Toc369706632"/>
    </w:p>
    <w:p w:rsidR="00FC16E8" w:rsidRPr="00FC16E8" w:rsidRDefault="00FC16E8" w:rsidP="00FC16E8">
      <w:pPr>
        <w:pStyle w:val="2"/>
        <w:numPr>
          <w:ilvl w:val="0"/>
          <w:numId w:val="13"/>
        </w:numPr>
      </w:pPr>
      <w:bookmarkStart w:id="2" w:name="_Toc369706633"/>
      <w:bookmarkEnd w:id="1"/>
      <w:r w:rsidRPr="00FC16E8">
        <w:t>Оценка коррупционных рисков</w:t>
      </w:r>
      <w:bookmarkEnd w:id="2"/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659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E44659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E44659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659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E446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4659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E4465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44659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659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</w:t>
      </w:r>
      <w:proofErr w:type="spellStart"/>
      <w:r w:rsidRPr="00E446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4659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659">
        <w:rPr>
          <w:rFonts w:ascii="Times New Roman" w:hAnsi="Times New Roman" w:cs="Times New Roman"/>
          <w:sz w:val="28"/>
          <w:szCs w:val="28"/>
        </w:rPr>
        <w:t xml:space="preserve">    Порядок проведения оценки коррупционных рисков: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);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FC16E8" w:rsidRPr="00FC16E8" w:rsidRDefault="00FC16E8" w:rsidP="00FC16E8">
      <w:pPr>
        <w:pStyle w:val="2"/>
        <w:ind w:firstLine="0"/>
      </w:pPr>
      <w:bookmarkStart w:id="3" w:name="_Toc369706634"/>
      <w:r w:rsidRPr="00FC16E8">
        <w:t xml:space="preserve">8. </w:t>
      </w:r>
      <w:bookmarkEnd w:id="3"/>
      <w:r w:rsidRPr="00FC16E8">
        <w:t xml:space="preserve">Ответственность  сотрудников за несоблюдение требований </w:t>
      </w:r>
      <w:proofErr w:type="spellStart"/>
      <w:r w:rsidRPr="00FC16E8">
        <w:t>антикоррупционной</w:t>
      </w:r>
      <w:proofErr w:type="spellEnd"/>
      <w:r w:rsidRPr="00FC16E8">
        <w:t xml:space="preserve"> политики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лице следует  принять Положение о конфликте интересов.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6E8">
        <w:t xml:space="preserve"> </w:t>
      </w:r>
      <w:r w:rsidRPr="00E44659">
        <w:rPr>
          <w:rFonts w:ascii="Times New Roman" w:hAnsi="Times New Roman" w:cs="Times New Roman"/>
          <w:sz w:val="28"/>
          <w:szCs w:val="28"/>
        </w:rPr>
        <w:t>Учреждение 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C16E8" w:rsidRPr="00E44659" w:rsidRDefault="00FC16E8" w:rsidP="00E446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659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C16E8" w:rsidRPr="00FC16E8" w:rsidRDefault="00FC16E8" w:rsidP="00FC16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Ответственными за прием сведений о возникающих (имеющихся) конфликтах интересов  является  непосредственно заведующий учреждением. Рассмотрение полученной информации целесообразно проводить коллегиально</w:t>
      </w:r>
    </w:p>
    <w:p w:rsidR="00FC16E8" w:rsidRPr="00FC16E8" w:rsidRDefault="00FC16E8" w:rsidP="00FC16E8">
      <w:pPr>
        <w:pStyle w:val="2"/>
        <w:rPr>
          <w:b w:val="0"/>
          <w:i w:val="0"/>
        </w:rPr>
      </w:pPr>
      <w:r w:rsidRPr="00FC16E8">
        <w:rPr>
          <w:b w:val="0"/>
          <w:i w:val="0"/>
        </w:rPr>
        <w:t xml:space="preserve">В учреждении должно проводиться </w:t>
      </w:r>
      <w:proofErr w:type="gramStart"/>
      <w:r w:rsidRPr="00FC16E8">
        <w:rPr>
          <w:b w:val="0"/>
          <w:i w:val="0"/>
        </w:rPr>
        <w:t>обучения работников по вопросам</w:t>
      </w:r>
      <w:proofErr w:type="gramEnd"/>
      <w:r w:rsidRPr="00FC16E8">
        <w:rPr>
          <w:b w:val="0"/>
          <w:i w:val="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lastRenderedPageBreak/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).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Возможны следующие виды обучения: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FC16E8" w:rsidRPr="00FC16E8" w:rsidRDefault="00FC16E8" w:rsidP="00FC16E8">
      <w:pPr>
        <w:pStyle w:val="2"/>
        <w:rPr>
          <w:b w:val="0"/>
          <w:i w:val="0"/>
        </w:rPr>
      </w:pPr>
      <w:r w:rsidRPr="00FC16E8">
        <w:rPr>
          <w:b w:val="0"/>
          <w:i w:val="0"/>
        </w:rPr>
        <w:t xml:space="preserve"> Федеральным законом от 6 декабря 2011 г. № 402-ФЗ </w:t>
      </w:r>
      <w:r w:rsidRPr="00FC16E8"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FC16E8">
        <w:rPr>
          <w:b w:val="0"/>
          <w:i w:val="0"/>
        </w:rPr>
        <w:t>осуществлять</w:t>
      </w:r>
      <w:proofErr w:type="gramEnd"/>
      <w:r w:rsidRPr="00FC16E8"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контроль документирования операций хозяйственной деятельности организации;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FC16E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FC16E8" w:rsidRPr="00FC16E8" w:rsidRDefault="00FC16E8" w:rsidP="00FC1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 xml:space="preserve">9.Порядок пересмотра и внесения изменений в </w:t>
      </w:r>
      <w:proofErr w:type="spell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антикоррупционную</w:t>
      </w:r>
      <w:proofErr w:type="spellEnd"/>
      <w:r w:rsidRPr="00FC16E8">
        <w:rPr>
          <w:rFonts w:ascii="Times New Roman" w:hAnsi="Times New Roman" w:cs="Times New Roman"/>
          <w:b/>
          <w:i/>
          <w:sz w:val="28"/>
          <w:szCs w:val="28"/>
        </w:rPr>
        <w:t xml:space="preserve"> политику организации</w:t>
      </w:r>
    </w:p>
    <w:p w:rsidR="00FC16E8" w:rsidRPr="00FC16E8" w:rsidRDefault="00FC16E8" w:rsidP="00FC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FC16E8" w:rsidRPr="00FC16E8" w:rsidRDefault="00FC16E8" w:rsidP="00FC16E8">
      <w:pPr>
        <w:spacing w:after="0" w:line="240" w:lineRule="auto"/>
        <w:rPr>
          <w:rFonts w:ascii="Times New Roman" w:hAnsi="Times New Roman" w:cs="Times New Roman"/>
        </w:rPr>
      </w:pPr>
    </w:p>
    <w:p w:rsidR="00C06BC5" w:rsidRPr="00FC16E8" w:rsidRDefault="00C06BC5" w:rsidP="00FC16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6BC5" w:rsidRPr="00FC16E8" w:rsidSect="000043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C5"/>
    <w:rsid w:val="000043ED"/>
    <w:rsid w:val="0002459F"/>
    <w:rsid w:val="00025E35"/>
    <w:rsid w:val="00273B08"/>
    <w:rsid w:val="003B42D2"/>
    <w:rsid w:val="004A0949"/>
    <w:rsid w:val="00546916"/>
    <w:rsid w:val="006C68A2"/>
    <w:rsid w:val="007B2AA9"/>
    <w:rsid w:val="00816E87"/>
    <w:rsid w:val="00971253"/>
    <w:rsid w:val="00B6669E"/>
    <w:rsid w:val="00C06BC5"/>
    <w:rsid w:val="00CD24D2"/>
    <w:rsid w:val="00E22897"/>
    <w:rsid w:val="00E44659"/>
    <w:rsid w:val="00E70305"/>
    <w:rsid w:val="00E7300C"/>
    <w:rsid w:val="00E83F14"/>
    <w:rsid w:val="00F008E8"/>
    <w:rsid w:val="00FB3071"/>
    <w:rsid w:val="00FC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paragraph" w:styleId="1">
    <w:name w:val="heading 1"/>
    <w:basedOn w:val="a"/>
    <w:next w:val="a"/>
    <w:link w:val="10"/>
    <w:uiPriority w:val="99"/>
    <w:qFormat/>
    <w:rsid w:val="00FC1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16E8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C1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16E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C1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C1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2015-11-09T11:33:00Z</cp:lastPrinted>
  <dcterms:created xsi:type="dcterms:W3CDTF">2015-11-09T12:56:00Z</dcterms:created>
  <dcterms:modified xsi:type="dcterms:W3CDTF">2015-11-27T06:50:00Z</dcterms:modified>
</cp:coreProperties>
</file>